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EFC" w:rsidRPr="00297CE6" w:rsidRDefault="00EB0EFC" w:rsidP="00EB0EFC">
      <w:pPr>
        <w:spacing w:after="0"/>
        <w:rPr>
          <w:rFonts w:ascii="Minion Pro" w:eastAsia="BatangChe" w:hAnsi="Minion Pro" w:cs="Aparajita"/>
          <w:sz w:val="16"/>
          <w:szCs w:val="16"/>
        </w:rPr>
      </w:pPr>
      <w:r w:rsidRPr="00297CE6">
        <w:rPr>
          <w:rFonts w:ascii="Minion Pro" w:eastAsia="BatangChe" w:hAnsi="Minion Pro" w:cs="Aparajita"/>
          <w:sz w:val="16"/>
          <w:szCs w:val="16"/>
        </w:rPr>
        <w:t>World History</w:t>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t>Name:</w:t>
      </w:r>
    </w:p>
    <w:p w:rsidR="00EB0EFC" w:rsidRPr="00297CE6" w:rsidRDefault="00BB2F04" w:rsidP="00EB0EFC">
      <w:pPr>
        <w:spacing w:after="0"/>
        <w:rPr>
          <w:rFonts w:ascii="Minion Pro" w:eastAsia="BatangChe" w:hAnsi="Minion Pro" w:cs="Aparajita"/>
          <w:sz w:val="16"/>
          <w:szCs w:val="16"/>
        </w:rPr>
      </w:pPr>
      <w:r>
        <w:rPr>
          <w:rFonts w:ascii="Minion Pro" w:eastAsia="BatangChe" w:hAnsi="Minion Pro" w:cs="Aparajita"/>
          <w:sz w:val="16"/>
          <w:szCs w:val="16"/>
        </w:rPr>
        <w:t>Mr. Murray</w:t>
      </w:r>
      <w:bookmarkStart w:id="0" w:name="_GoBack"/>
      <w:bookmarkEnd w:id="0"/>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r>
      <w:r w:rsidR="00EB0EFC" w:rsidRPr="00297CE6">
        <w:rPr>
          <w:rFonts w:ascii="Minion Pro" w:eastAsia="BatangChe" w:hAnsi="Minion Pro" w:cs="Aparajita"/>
          <w:sz w:val="16"/>
          <w:szCs w:val="16"/>
        </w:rPr>
        <w:tab/>
        <w:t>Date:</w:t>
      </w:r>
    </w:p>
    <w:p w:rsidR="00A07553" w:rsidRPr="00297CE6" w:rsidRDefault="00EB0EFC" w:rsidP="00EB0EFC">
      <w:pPr>
        <w:spacing w:after="0"/>
        <w:rPr>
          <w:rFonts w:ascii="Minion Pro" w:eastAsia="BatangChe" w:hAnsi="Minion Pro" w:cs="Aparajita"/>
          <w:sz w:val="16"/>
          <w:szCs w:val="16"/>
        </w:rPr>
      </w:pPr>
      <w:r w:rsidRPr="00297CE6">
        <w:rPr>
          <w:rFonts w:ascii="Minion Pro" w:eastAsia="BatangChe" w:hAnsi="Minion Pro" w:cs="Aparajita"/>
          <w:sz w:val="16"/>
          <w:szCs w:val="16"/>
        </w:rPr>
        <w:t>Ten Theories on the Fall of Rome</w:t>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Pr="00297CE6">
        <w:rPr>
          <w:rFonts w:ascii="Minion Pro" w:eastAsia="BatangChe" w:hAnsi="Minion Pro" w:cs="Aparajita"/>
          <w:sz w:val="16"/>
          <w:szCs w:val="16"/>
        </w:rPr>
        <w:tab/>
      </w:r>
      <w:r w:rsidR="00297CE6">
        <w:rPr>
          <w:rFonts w:ascii="Minion Pro" w:eastAsia="BatangChe" w:hAnsi="Minion Pro" w:cs="Aparajita"/>
          <w:sz w:val="16"/>
          <w:szCs w:val="16"/>
        </w:rPr>
        <w:tab/>
      </w:r>
      <w:r w:rsidRPr="00297CE6">
        <w:rPr>
          <w:rFonts w:ascii="Minion Pro" w:eastAsia="BatangChe" w:hAnsi="Minion Pro" w:cs="Aparajita"/>
          <w:sz w:val="16"/>
          <w:szCs w:val="16"/>
        </w:rPr>
        <w:t>Block:</w:t>
      </w:r>
    </w:p>
    <w:p w:rsidR="00EB0EFC" w:rsidRPr="00297CE6" w:rsidRDefault="00EB0EFC" w:rsidP="00EB0EFC">
      <w:pPr>
        <w:spacing w:after="0"/>
        <w:rPr>
          <w:rFonts w:ascii="Minion Pro" w:eastAsia="BatangChe" w:hAnsi="Minion Pro" w:cs="Aparajita"/>
          <w:sz w:val="16"/>
          <w:szCs w:val="16"/>
        </w:rPr>
      </w:pPr>
    </w:p>
    <w:p w:rsidR="00EB0EFC" w:rsidRPr="00297CE6" w:rsidRDefault="00EB0EFC" w:rsidP="00EB0EFC">
      <w:pPr>
        <w:spacing w:after="0"/>
        <w:rPr>
          <w:rFonts w:ascii="Minion Pro" w:eastAsia="BatangChe" w:hAnsi="Minion Pro" w:cs="Aparajita"/>
          <w:sz w:val="16"/>
          <w:szCs w:val="16"/>
        </w:rPr>
      </w:pPr>
      <w:r w:rsidRPr="00297CE6">
        <w:rPr>
          <w:rFonts w:ascii="Minion Pro" w:eastAsia="BatangChe" w:hAnsi="Minion Pro" w:cs="Aparajita"/>
          <w:sz w:val="16"/>
          <w:szCs w:val="16"/>
        </w:rPr>
        <w:t xml:space="preserve">Using the ten most common theories on why Rome fell, make modern-day connections to the United States and evaluate whether a fall is possible for us. </w:t>
      </w:r>
    </w:p>
    <w:p w:rsidR="00EB0EFC" w:rsidRDefault="00EB0EFC" w:rsidP="00EB0EFC">
      <w:pPr>
        <w:spacing w:after="0"/>
        <w:rPr>
          <w:rFonts w:ascii="Minion Pro" w:eastAsia="BatangChe" w:hAnsi="Minion Pro" w:cs="Aparajita"/>
          <w:sz w:val="20"/>
          <w:szCs w:val="20"/>
        </w:rPr>
      </w:pPr>
    </w:p>
    <w:tbl>
      <w:tblPr>
        <w:tblStyle w:val="TableGrid"/>
        <w:tblW w:w="11168" w:type="dxa"/>
        <w:tblLook w:val="04A0" w:firstRow="1" w:lastRow="0" w:firstColumn="1" w:lastColumn="0" w:noHBand="0" w:noVBand="1"/>
      </w:tblPr>
      <w:tblGrid>
        <w:gridCol w:w="2021"/>
        <w:gridCol w:w="1008"/>
        <w:gridCol w:w="3833"/>
        <w:gridCol w:w="3284"/>
        <w:gridCol w:w="1022"/>
      </w:tblGrid>
      <w:tr w:rsidR="006E34A6" w:rsidTr="006E34A6">
        <w:trPr>
          <w:trHeight w:val="308"/>
        </w:trPr>
        <w:tc>
          <w:tcPr>
            <w:tcW w:w="2021" w:type="dxa"/>
          </w:tcPr>
          <w:p w:rsidR="006E34A6" w:rsidRPr="00CF5795" w:rsidRDefault="006E34A6" w:rsidP="00CF5795">
            <w:pPr>
              <w:jc w:val="center"/>
              <w:rPr>
                <w:rFonts w:ascii="Minion Pro" w:eastAsia="BatangChe" w:hAnsi="Minion Pro" w:cs="Aparajita"/>
                <w:b/>
                <w:sz w:val="20"/>
                <w:szCs w:val="20"/>
              </w:rPr>
            </w:pPr>
            <w:r w:rsidRPr="00CF5795">
              <w:rPr>
                <w:rFonts w:ascii="Minion Pro" w:eastAsia="BatangChe" w:hAnsi="Minion Pro" w:cs="Aparajita"/>
                <w:b/>
                <w:sz w:val="20"/>
                <w:szCs w:val="20"/>
              </w:rPr>
              <w:t>Theories</w:t>
            </w:r>
          </w:p>
        </w:tc>
        <w:tc>
          <w:tcPr>
            <w:tcW w:w="1008" w:type="dxa"/>
          </w:tcPr>
          <w:p w:rsidR="006E34A6" w:rsidRDefault="006E34A6" w:rsidP="00CF5795">
            <w:pPr>
              <w:jc w:val="center"/>
              <w:rPr>
                <w:rFonts w:ascii="Minion Pro" w:eastAsia="BatangChe" w:hAnsi="Minion Pro" w:cs="Aparajita"/>
                <w:b/>
                <w:sz w:val="20"/>
                <w:szCs w:val="20"/>
              </w:rPr>
            </w:pPr>
            <w:r>
              <w:rPr>
                <w:rFonts w:ascii="Minion Pro" w:eastAsia="BatangChe" w:hAnsi="Minion Pro" w:cs="Aparajita"/>
                <w:b/>
                <w:sz w:val="20"/>
                <w:szCs w:val="20"/>
              </w:rPr>
              <w:t>E</w:t>
            </w:r>
            <w:r w:rsidR="00BB2F04">
              <w:rPr>
                <w:rFonts w:ascii="Minion Pro" w:eastAsia="BatangChe" w:hAnsi="Minion Pro" w:cs="Aparajita"/>
                <w:b/>
                <w:sz w:val="20"/>
                <w:szCs w:val="20"/>
              </w:rPr>
              <w:t>ffect on Rome</w:t>
            </w:r>
            <w:r>
              <w:rPr>
                <w:rFonts w:ascii="Minion Pro" w:eastAsia="BatangChe" w:hAnsi="Minion Pro" w:cs="Aparajita"/>
                <w:b/>
                <w:sz w:val="20"/>
                <w:szCs w:val="20"/>
              </w:rPr>
              <w:t xml:space="preserve"> (Scale of 1-10, 10 is the worst)</w:t>
            </w:r>
          </w:p>
        </w:tc>
        <w:tc>
          <w:tcPr>
            <w:tcW w:w="3833" w:type="dxa"/>
          </w:tcPr>
          <w:p w:rsidR="006E34A6" w:rsidRPr="00CF5795" w:rsidRDefault="006E34A6" w:rsidP="00CF5795">
            <w:pPr>
              <w:jc w:val="center"/>
              <w:rPr>
                <w:rFonts w:ascii="Minion Pro" w:eastAsia="BatangChe" w:hAnsi="Minion Pro" w:cs="Aparajita"/>
                <w:b/>
                <w:sz w:val="20"/>
                <w:szCs w:val="20"/>
              </w:rPr>
            </w:pPr>
            <w:r>
              <w:rPr>
                <w:rFonts w:ascii="Minion Pro" w:eastAsia="BatangChe" w:hAnsi="Minion Pro" w:cs="Aparajita"/>
                <w:b/>
                <w:sz w:val="20"/>
                <w:szCs w:val="20"/>
              </w:rPr>
              <w:t>Brief Description/</w:t>
            </w:r>
            <w:r w:rsidRPr="00CF5795">
              <w:rPr>
                <w:rFonts w:ascii="Minion Pro" w:eastAsia="BatangChe" w:hAnsi="Minion Pro" w:cs="Aparajita"/>
                <w:b/>
                <w:sz w:val="20"/>
                <w:szCs w:val="20"/>
              </w:rPr>
              <w:t>Effect on Rome</w:t>
            </w:r>
          </w:p>
        </w:tc>
        <w:tc>
          <w:tcPr>
            <w:tcW w:w="3284" w:type="dxa"/>
          </w:tcPr>
          <w:p w:rsidR="006E34A6" w:rsidRPr="00CF5795" w:rsidRDefault="006E34A6" w:rsidP="00CF5795">
            <w:pPr>
              <w:jc w:val="center"/>
              <w:rPr>
                <w:rFonts w:ascii="Minion Pro" w:eastAsia="BatangChe" w:hAnsi="Minion Pro" w:cs="Aparajita"/>
                <w:b/>
                <w:sz w:val="20"/>
                <w:szCs w:val="20"/>
              </w:rPr>
            </w:pPr>
            <w:r w:rsidRPr="00CF5795">
              <w:rPr>
                <w:rFonts w:ascii="Minion Pro" w:eastAsia="BatangChe" w:hAnsi="Minion Pro" w:cs="Aparajita"/>
                <w:b/>
                <w:sz w:val="20"/>
                <w:szCs w:val="20"/>
              </w:rPr>
              <w:t>Modern-Day Issue in U.S.</w:t>
            </w:r>
            <w:r w:rsidR="00BB2F04">
              <w:rPr>
                <w:rFonts w:ascii="Minion Pro" w:eastAsia="BatangChe" w:hAnsi="Minion Pro" w:cs="Aparajita"/>
                <w:b/>
                <w:sz w:val="20"/>
                <w:szCs w:val="20"/>
              </w:rPr>
              <w:t xml:space="preserve"> (Think of modern day issues that correspond with each of these theories)</w:t>
            </w:r>
          </w:p>
        </w:tc>
        <w:tc>
          <w:tcPr>
            <w:tcW w:w="1022" w:type="dxa"/>
          </w:tcPr>
          <w:p w:rsidR="006E34A6" w:rsidRPr="00CF5795" w:rsidRDefault="006E34A6" w:rsidP="00CF5795">
            <w:pPr>
              <w:jc w:val="center"/>
              <w:rPr>
                <w:rFonts w:ascii="Minion Pro" w:eastAsia="BatangChe" w:hAnsi="Minion Pro" w:cs="Aparajita"/>
                <w:b/>
                <w:sz w:val="20"/>
                <w:szCs w:val="20"/>
              </w:rPr>
            </w:pPr>
            <w:r>
              <w:rPr>
                <w:rFonts w:ascii="Minion Pro" w:eastAsia="BatangChe" w:hAnsi="Minion Pro" w:cs="Aparajita"/>
                <w:b/>
                <w:sz w:val="20"/>
                <w:szCs w:val="20"/>
              </w:rPr>
              <w:t>Effect on America (Scale of 1-10, 10 is the worst)</w:t>
            </w: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Barbarian Invasions</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Decline of Morals and Values</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63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Environmental and Public Health Problems</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617"/>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Excessive Military Spending to Defend the Empire</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Inferior Technology</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Inflation</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Political Corruption</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Rise in Christianity</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08"/>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Unemployment</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r w:rsidR="006E34A6" w:rsidTr="006E34A6">
        <w:trPr>
          <w:trHeight w:val="330"/>
        </w:trPr>
        <w:tc>
          <w:tcPr>
            <w:tcW w:w="2021" w:type="dxa"/>
          </w:tcPr>
          <w:p w:rsidR="006E34A6" w:rsidRPr="00CF5795" w:rsidRDefault="006E34A6" w:rsidP="00EB0EFC">
            <w:pPr>
              <w:rPr>
                <w:rFonts w:ascii="Minion Pro" w:eastAsia="BatangChe" w:hAnsi="Minion Pro" w:cs="Aparajita"/>
                <w:b/>
                <w:sz w:val="20"/>
                <w:szCs w:val="20"/>
              </w:rPr>
            </w:pPr>
            <w:r w:rsidRPr="00CF5795">
              <w:rPr>
                <w:rFonts w:ascii="Minion Pro" w:eastAsia="BatangChe" w:hAnsi="Minion Pro" w:cs="Aparajita"/>
                <w:b/>
                <w:sz w:val="20"/>
                <w:szCs w:val="20"/>
              </w:rPr>
              <w:t>Urban Decay</w:t>
            </w:r>
          </w:p>
        </w:tc>
        <w:tc>
          <w:tcPr>
            <w:tcW w:w="1008" w:type="dxa"/>
          </w:tcPr>
          <w:p w:rsidR="006E34A6" w:rsidRDefault="006E34A6" w:rsidP="00EB0EFC">
            <w:pPr>
              <w:rPr>
                <w:rFonts w:ascii="Minion Pro" w:eastAsia="BatangChe" w:hAnsi="Minion Pro" w:cs="Aparajita"/>
                <w:sz w:val="20"/>
                <w:szCs w:val="20"/>
              </w:rPr>
            </w:pPr>
          </w:p>
        </w:tc>
        <w:tc>
          <w:tcPr>
            <w:tcW w:w="3833" w:type="dxa"/>
          </w:tcPr>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p w:rsidR="006E34A6" w:rsidRDefault="006E34A6" w:rsidP="00EB0EFC">
            <w:pPr>
              <w:rPr>
                <w:rFonts w:ascii="Minion Pro" w:eastAsia="BatangChe" w:hAnsi="Minion Pro" w:cs="Aparajita"/>
                <w:sz w:val="20"/>
                <w:szCs w:val="20"/>
              </w:rPr>
            </w:pPr>
          </w:p>
        </w:tc>
        <w:tc>
          <w:tcPr>
            <w:tcW w:w="3284" w:type="dxa"/>
          </w:tcPr>
          <w:p w:rsidR="006E34A6" w:rsidRDefault="006E34A6" w:rsidP="00EB0EFC">
            <w:pPr>
              <w:rPr>
                <w:rFonts w:ascii="Minion Pro" w:eastAsia="BatangChe" w:hAnsi="Minion Pro" w:cs="Aparajita"/>
                <w:sz w:val="20"/>
                <w:szCs w:val="20"/>
              </w:rPr>
            </w:pPr>
          </w:p>
        </w:tc>
        <w:tc>
          <w:tcPr>
            <w:tcW w:w="1022" w:type="dxa"/>
          </w:tcPr>
          <w:p w:rsidR="006E34A6" w:rsidRDefault="006E34A6" w:rsidP="00EB0EFC">
            <w:pPr>
              <w:rPr>
                <w:rFonts w:ascii="Minion Pro" w:eastAsia="BatangChe" w:hAnsi="Minion Pro" w:cs="Aparajita"/>
                <w:sz w:val="20"/>
                <w:szCs w:val="20"/>
              </w:rPr>
            </w:pPr>
          </w:p>
        </w:tc>
      </w:tr>
    </w:tbl>
    <w:p w:rsidR="006E34A6" w:rsidRDefault="006E34A6" w:rsidP="006E34A6">
      <w:pPr>
        <w:spacing w:after="0" w:line="240" w:lineRule="auto"/>
        <w:rPr>
          <w:rFonts w:ascii="Arial" w:eastAsia="Times New Roman" w:hAnsi="Arial" w:cs="Arial"/>
          <w:b/>
          <w:bCs/>
          <w:color w:val="000000"/>
          <w:u w:val="single"/>
        </w:rPr>
      </w:pPr>
    </w:p>
    <w:p w:rsidR="006E34A6" w:rsidRDefault="006E34A6" w:rsidP="006E34A6">
      <w:pPr>
        <w:spacing w:after="0" w:line="240" w:lineRule="auto"/>
        <w:rPr>
          <w:rFonts w:ascii="Arial" w:eastAsia="Times New Roman" w:hAnsi="Arial" w:cs="Arial"/>
          <w:b/>
          <w:bCs/>
          <w:color w:val="000000"/>
          <w:u w:val="single"/>
        </w:rPr>
      </w:pPr>
    </w:p>
    <w:p w:rsidR="006E34A6" w:rsidRDefault="006E34A6" w:rsidP="006E34A6">
      <w:pPr>
        <w:spacing w:after="0" w:line="240" w:lineRule="auto"/>
        <w:rPr>
          <w:rFonts w:ascii="Times New Roman" w:eastAsia="Times New Roman" w:hAnsi="Times New Roman" w:cs="Times New Roman"/>
          <w:sz w:val="24"/>
          <w:szCs w:val="24"/>
        </w:rPr>
      </w:pPr>
      <w:r w:rsidRPr="006E34A6">
        <w:rPr>
          <w:rFonts w:ascii="Arial" w:eastAsia="Times New Roman" w:hAnsi="Arial" w:cs="Arial"/>
          <w:b/>
          <w:bCs/>
          <w:color w:val="000000"/>
          <w:u w:val="single"/>
        </w:rPr>
        <w:t>Wrap up</w:t>
      </w:r>
    </w:p>
    <w:p w:rsidR="006E34A6" w:rsidRPr="006E34A6" w:rsidRDefault="006E34A6" w:rsidP="006E34A6">
      <w:pPr>
        <w:spacing w:after="0" w:line="240" w:lineRule="auto"/>
        <w:rPr>
          <w:rFonts w:ascii="Times New Roman" w:eastAsia="Times New Roman" w:hAnsi="Times New Roman" w:cs="Times New Roman"/>
          <w:sz w:val="24"/>
          <w:szCs w:val="24"/>
        </w:rPr>
      </w:pPr>
    </w:p>
    <w:p w:rsidR="00430F5D" w:rsidRPr="00430F5D" w:rsidRDefault="00430F5D" w:rsidP="00430F5D">
      <w:pPr>
        <w:pStyle w:val="ListParagraph"/>
        <w:numPr>
          <w:ilvl w:val="0"/>
          <w:numId w:val="4"/>
        </w:numPr>
        <w:spacing w:after="0" w:line="240" w:lineRule="auto"/>
        <w:textAlignment w:val="baseline"/>
        <w:rPr>
          <w:rFonts w:ascii="Times New Roman" w:eastAsia="Times New Roman" w:hAnsi="Times New Roman" w:cs="Times New Roman"/>
          <w:b/>
          <w:bCs/>
          <w:color w:val="000000"/>
        </w:rPr>
      </w:pPr>
      <w:r w:rsidRPr="00430F5D">
        <w:rPr>
          <w:rFonts w:ascii="Times New Roman" w:eastAsia="Times New Roman" w:hAnsi="Times New Roman" w:cs="Times New Roman"/>
          <w:b/>
          <w:bCs/>
          <w:color w:val="000000"/>
          <w:sz w:val="24"/>
          <w:szCs w:val="24"/>
        </w:rPr>
        <w:t xml:space="preserve">Explain the theory that contributed the most to the decline and fall of Rome. </w:t>
      </w:r>
    </w:p>
    <w:p w:rsidR="00430F5D" w:rsidRDefault="00430F5D" w:rsidP="00430F5D">
      <w:pPr>
        <w:spacing w:after="0" w:line="240" w:lineRule="auto"/>
        <w:textAlignment w:val="baseline"/>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11016"/>
      </w:tblGrid>
      <w:tr w:rsidR="00430F5D" w:rsidTr="00430F5D">
        <w:trPr>
          <w:trHeight w:val="3185"/>
        </w:trPr>
        <w:tc>
          <w:tcPr>
            <w:tcW w:w="11016" w:type="dxa"/>
          </w:tcPr>
          <w:p w:rsidR="00430F5D" w:rsidRDefault="00430F5D" w:rsidP="00430F5D">
            <w:pPr>
              <w:textAlignment w:val="baseline"/>
              <w:rPr>
                <w:rFonts w:ascii="Times New Roman" w:eastAsia="Times New Roman" w:hAnsi="Times New Roman" w:cs="Times New Roman"/>
                <w:b/>
                <w:bCs/>
                <w:color w:val="000000"/>
              </w:rPr>
            </w:pPr>
          </w:p>
        </w:tc>
      </w:tr>
    </w:tbl>
    <w:p w:rsidR="00430F5D" w:rsidRPr="00430F5D" w:rsidRDefault="00430F5D" w:rsidP="00430F5D">
      <w:pPr>
        <w:spacing w:after="0" w:line="240" w:lineRule="auto"/>
        <w:textAlignment w:val="baseline"/>
        <w:rPr>
          <w:rFonts w:ascii="Times New Roman" w:eastAsia="Times New Roman" w:hAnsi="Times New Roman" w:cs="Times New Roman"/>
          <w:b/>
          <w:bCs/>
          <w:color w:val="000000"/>
        </w:rPr>
      </w:pPr>
    </w:p>
    <w:p w:rsidR="006E34A6" w:rsidRDefault="006E34A6" w:rsidP="00EB0EFC">
      <w:pPr>
        <w:spacing w:after="0"/>
        <w:rPr>
          <w:rFonts w:ascii="Minion Pro" w:eastAsia="BatangChe" w:hAnsi="Minion Pro" w:cs="Aparajita"/>
          <w:sz w:val="20"/>
          <w:szCs w:val="20"/>
        </w:rPr>
      </w:pPr>
    </w:p>
    <w:p w:rsidR="006E34A6" w:rsidRPr="006E34A6" w:rsidRDefault="006E34A6" w:rsidP="00430F5D">
      <w:pPr>
        <w:shd w:val="clear" w:color="auto" w:fill="FFFFFF"/>
        <w:spacing w:after="150" w:line="240" w:lineRule="auto"/>
        <w:jc w:val="center"/>
        <w:textAlignment w:val="baseline"/>
        <w:outlineLvl w:val="0"/>
        <w:rPr>
          <w:rFonts w:ascii="Georgia" w:eastAsia="Times New Roman" w:hAnsi="Georgia" w:cs="Times New Roman"/>
          <w:b/>
          <w:bCs/>
          <w:color w:val="000000"/>
          <w:kern w:val="36"/>
          <w:u w:val="single"/>
        </w:rPr>
      </w:pPr>
      <w:r w:rsidRPr="006E34A6">
        <w:rPr>
          <w:rFonts w:ascii="Georgia" w:eastAsia="Times New Roman" w:hAnsi="Georgia" w:cs="Times New Roman"/>
          <w:b/>
          <w:bCs/>
          <w:color w:val="000000"/>
          <w:kern w:val="36"/>
          <w:u w:val="single"/>
        </w:rPr>
        <w:t>8 striking parallels between the U.S. and the Roman Empire</w:t>
      </w:r>
    </w:p>
    <w:p w:rsidR="006E34A6" w:rsidRPr="006E34A6" w:rsidRDefault="006E34A6" w:rsidP="00430F5D">
      <w:pPr>
        <w:shd w:val="clear" w:color="auto" w:fill="FFFFFF"/>
        <w:spacing w:after="75" w:line="240" w:lineRule="auto"/>
        <w:jc w:val="center"/>
        <w:textAlignment w:val="baseline"/>
        <w:outlineLvl w:val="1"/>
        <w:rPr>
          <w:rFonts w:ascii="Helvetica" w:eastAsia="Times New Roman" w:hAnsi="Helvetica" w:cs="Times New Roman"/>
          <w:b/>
          <w:bCs/>
          <w:color w:val="000000"/>
        </w:rPr>
      </w:pPr>
      <w:r w:rsidRPr="006E34A6">
        <w:rPr>
          <w:rFonts w:ascii="Helvetica" w:eastAsia="Times New Roman" w:hAnsi="Helvetica" w:cs="Times New Roman"/>
          <w:b/>
          <w:bCs/>
          <w:color w:val="000000"/>
        </w:rPr>
        <w:t>Is our republic coming to an unceremonious end? History may not be on America's side</w:t>
      </w:r>
    </w:p>
    <w:p w:rsidR="006E34A6" w:rsidRPr="00430F5D" w:rsidRDefault="006E34A6" w:rsidP="00EB0EFC">
      <w:pPr>
        <w:spacing w:after="0"/>
        <w:rPr>
          <w:rFonts w:ascii="Minion Pro" w:eastAsia="BatangChe" w:hAnsi="Minion Pro" w:cs="Aparajita"/>
        </w:rPr>
      </w:pPr>
    </w:p>
    <w:p w:rsidR="006E34A6" w:rsidRPr="006E34A6" w:rsidRDefault="006E34A6" w:rsidP="006E34A6">
      <w:pPr>
        <w:shd w:val="clear" w:color="auto" w:fill="FFFFFF"/>
        <w:spacing w:after="0" w:line="360" w:lineRule="atLeast"/>
        <w:textAlignment w:val="baseline"/>
        <w:rPr>
          <w:rFonts w:ascii="Helvetica" w:eastAsia="Times New Roman" w:hAnsi="Helvetica" w:cs="Times New Roman"/>
          <w:color w:val="222222"/>
        </w:rPr>
      </w:pPr>
      <w:r w:rsidRPr="006E34A6">
        <w:rPr>
          <w:rFonts w:ascii="Helvetica" w:eastAsia="Times New Roman" w:hAnsi="Helvetica" w:cs="Times New Roman"/>
          <w:color w:val="222222"/>
        </w:rPr>
        <w:t xml:space="preserve">Lawrence </w:t>
      </w:r>
      <w:proofErr w:type="spellStart"/>
      <w:r w:rsidRPr="006E34A6">
        <w:rPr>
          <w:rFonts w:ascii="Helvetica" w:eastAsia="Times New Roman" w:hAnsi="Helvetica" w:cs="Times New Roman"/>
          <w:color w:val="222222"/>
        </w:rPr>
        <w:t>Lessig’s</w:t>
      </w:r>
      <w:proofErr w:type="spellEnd"/>
      <w:r w:rsidRPr="006E34A6">
        <w:rPr>
          <w:rFonts w:ascii="Helvetica" w:eastAsia="Times New Roman" w:hAnsi="Helvetica" w:cs="Times New Roman"/>
          <w:color w:val="222222"/>
        </w:rPr>
        <w:t> </w:t>
      </w:r>
      <w:hyperlink r:id="rId6" w:history="1">
        <w:r w:rsidRPr="00430F5D">
          <w:rPr>
            <w:rFonts w:ascii="Helvetica" w:eastAsia="Times New Roman" w:hAnsi="Helvetica" w:cs="Times New Roman"/>
            <w:i/>
            <w:iCs/>
            <w:color w:val="FF0000"/>
            <w:bdr w:val="none" w:sz="0" w:space="0" w:color="auto" w:frame="1"/>
          </w:rPr>
          <w:t>Republic Lost</w:t>
        </w:r>
      </w:hyperlink>
      <w:r w:rsidRPr="006E34A6">
        <w:rPr>
          <w:rFonts w:ascii="Helvetica" w:eastAsia="Times New Roman" w:hAnsi="Helvetica" w:cs="Times New Roman"/>
          <w:color w:val="222222"/>
        </w:rPr>
        <w:t xml:space="preserve"> documents the corrosive effect of money on our political process. </w:t>
      </w:r>
      <w:proofErr w:type="spellStart"/>
      <w:r w:rsidRPr="006E34A6">
        <w:rPr>
          <w:rFonts w:ascii="Helvetica" w:eastAsia="Times New Roman" w:hAnsi="Helvetica" w:cs="Times New Roman"/>
          <w:color w:val="222222"/>
        </w:rPr>
        <w:t>Lessig</w:t>
      </w:r>
      <w:proofErr w:type="spellEnd"/>
      <w:r w:rsidRPr="006E34A6">
        <w:rPr>
          <w:rFonts w:ascii="Helvetica" w:eastAsia="Times New Roman" w:hAnsi="Helvetica" w:cs="Times New Roman"/>
          <w:color w:val="222222"/>
        </w:rPr>
        <w:t xml:space="preserve"> persuasively makes the case that we are witnessing the loss of our republican form of government, as politicians increasingly represent those who fund their campaigns, rather than our citizens.</w:t>
      </w:r>
    </w:p>
    <w:p w:rsidR="006E34A6" w:rsidRPr="006E34A6" w:rsidRDefault="006E34A6" w:rsidP="006E34A6">
      <w:pPr>
        <w:shd w:val="clear" w:color="auto" w:fill="FFFFFF"/>
        <w:spacing w:after="0" w:line="360" w:lineRule="atLeast"/>
        <w:textAlignment w:val="baseline"/>
        <w:rPr>
          <w:rFonts w:ascii="Helvetica" w:eastAsia="Times New Roman" w:hAnsi="Helvetica" w:cs="Times New Roman"/>
          <w:color w:val="222222"/>
        </w:rPr>
      </w:pPr>
      <w:r w:rsidRPr="006E34A6">
        <w:rPr>
          <w:rFonts w:ascii="Helvetica" w:eastAsia="Times New Roman" w:hAnsi="Helvetica" w:cs="Times New Roman"/>
          <w:color w:val="222222"/>
        </w:rPr>
        <w:t xml:space="preserve">Anthony </w:t>
      </w:r>
      <w:proofErr w:type="spellStart"/>
      <w:r w:rsidRPr="006E34A6">
        <w:rPr>
          <w:rFonts w:ascii="Helvetica" w:eastAsia="Times New Roman" w:hAnsi="Helvetica" w:cs="Times New Roman"/>
          <w:color w:val="222222"/>
        </w:rPr>
        <w:t>Everitt’s</w:t>
      </w:r>
      <w:proofErr w:type="spellEnd"/>
      <w:r w:rsidRPr="006E34A6">
        <w:rPr>
          <w:rFonts w:ascii="Helvetica" w:eastAsia="Times New Roman" w:hAnsi="Helvetica" w:cs="Times New Roman"/>
          <w:color w:val="222222"/>
        </w:rPr>
        <w:t> </w:t>
      </w:r>
      <w:hyperlink r:id="rId7" w:history="1">
        <w:r w:rsidRPr="00430F5D">
          <w:rPr>
            <w:rFonts w:ascii="Helvetica" w:eastAsia="Times New Roman" w:hAnsi="Helvetica" w:cs="Times New Roman"/>
            <w:i/>
            <w:iCs/>
            <w:color w:val="FF0000"/>
            <w:bdr w:val="none" w:sz="0" w:space="0" w:color="auto" w:frame="1"/>
          </w:rPr>
          <w:t>Rise of Rome</w:t>
        </w:r>
      </w:hyperlink>
      <w:r w:rsidRPr="00430F5D">
        <w:rPr>
          <w:rFonts w:ascii="Helvetica" w:eastAsia="Times New Roman" w:hAnsi="Helvetica" w:cs="Times New Roman"/>
          <w:i/>
          <w:iCs/>
          <w:color w:val="222222"/>
          <w:bdr w:val="none" w:sz="0" w:space="0" w:color="auto" w:frame="1"/>
        </w:rPr>
        <w:t> </w:t>
      </w:r>
      <w:r w:rsidRPr="006E34A6">
        <w:rPr>
          <w:rFonts w:ascii="Helvetica" w:eastAsia="Times New Roman" w:hAnsi="Helvetica" w:cs="Times New Roman"/>
          <w:color w:val="222222"/>
        </w:rPr>
        <w:t>is fascinating history and a great read. It tells the story of ancient Rome, from its founding (circa 750 BCE) to the fall of the Roman Republic (circa 45 BCE).</w:t>
      </w:r>
    </w:p>
    <w:p w:rsidR="006E34A6" w:rsidRPr="006E34A6" w:rsidRDefault="006E34A6" w:rsidP="006E34A6">
      <w:pPr>
        <w:shd w:val="clear" w:color="auto" w:fill="FFFFFF"/>
        <w:spacing w:before="225" w:after="225" w:line="360" w:lineRule="atLeast"/>
        <w:textAlignment w:val="baseline"/>
        <w:rPr>
          <w:rFonts w:ascii="Helvetica" w:eastAsia="Times New Roman" w:hAnsi="Helvetica" w:cs="Times New Roman"/>
          <w:color w:val="222222"/>
        </w:rPr>
      </w:pPr>
      <w:r w:rsidRPr="006E34A6">
        <w:rPr>
          <w:rFonts w:ascii="Helvetica" w:eastAsia="Times New Roman" w:hAnsi="Helvetica" w:cs="Times New Roman"/>
          <w:color w:val="222222"/>
        </w:rPr>
        <w:t>When read together, striking parallels emerge — between our failings and the failings that destroyed the Roman Republic. As with Rome just before the Republic’s fall, America has seen:</w:t>
      </w:r>
    </w:p>
    <w:p w:rsidR="006E34A6" w:rsidRPr="006E34A6" w:rsidRDefault="006E34A6" w:rsidP="006E34A6">
      <w:pPr>
        <w:shd w:val="clear" w:color="auto" w:fill="FFFFFF"/>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 xml:space="preserve">1 — </w:t>
      </w:r>
      <w:proofErr w:type="gramStart"/>
      <w:r w:rsidRPr="00430F5D">
        <w:rPr>
          <w:rFonts w:ascii="Helvetica" w:eastAsia="Times New Roman" w:hAnsi="Helvetica" w:cs="Times New Roman"/>
          <w:b/>
          <w:bCs/>
          <w:color w:val="222222"/>
          <w:bdr w:val="none" w:sz="0" w:space="0" w:color="auto" w:frame="1"/>
        </w:rPr>
        <w:t>Staggering</w:t>
      </w:r>
      <w:proofErr w:type="gramEnd"/>
      <w:r w:rsidRPr="00430F5D">
        <w:rPr>
          <w:rFonts w:ascii="Helvetica" w:eastAsia="Times New Roman" w:hAnsi="Helvetica" w:cs="Times New Roman"/>
          <w:b/>
          <w:bCs/>
          <w:color w:val="222222"/>
          <w:bdr w:val="none" w:sz="0" w:space="0" w:color="auto" w:frame="1"/>
        </w:rPr>
        <w:t xml:space="preserve"> Increase in the Cost of Elections, with Dubious Campaign Funding Sources: </w:t>
      </w:r>
      <w:r w:rsidRPr="006E34A6">
        <w:rPr>
          <w:rFonts w:ascii="Helvetica" w:eastAsia="Times New Roman" w:hAnsi="Helvetica" w:cs="Times New Roman"/>
          <w:color w:val="222222"/>
        </w:rPr>
        <w:t>Our 2012 election reportedly cost $3 billion. All of it was raised from private sources – often creating the appearance, or the reality, that our leaders are beholden to special interest groups. During the late Roman Republic, elections became staggeringly expensive, with equally deplorable results. </w:t>
      </w:r>
      <w:hyperlink r:id="rId8" w:history="1">
        <w:r w:rsidRPr="00430F5D">
          <w:rPr>
            <w:rFonts w:ascii="Helvetica" w:eastAsia="Times New Roman" w:hAnsi="Helvetica" w:cs="Times New Roman"/>
            <w:color w:val="FF0000"/>
            <w:bdr w:val="none" w:sz="0" w:space="0" w:color="auto" w:frame="1"/>
          </w:rPr>
          <w:t>Caesar</w:t>
        </w:r>
      </w:hyperlink>
      <w:r w:rsidRPr="006E34A6">
        <w:rPr>
          <w:rFonts w:ascii="Helvetica" w:eastAsia="Times New Roman" w:hAnsi="Helvetica" w:cs="Times New Roman"/>
          <w:color w:val="222222"/>
        </w:rPr>
        <w:t> reportedly borrowed so heavily for one political campaign, he feared he would be ruined, if not elected.</w:t>
      </w:r>
    </w:p>
    <w:p w:rsidR="006E34A6" w:rsidRPr="006E34A6" w:rsidRDefault="006E34A6" w:rsidP="006E34A6">
      <w:pPr>
        <w:shd w:val="clear" w:color="auto" w:fill="FFFFFF"/>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2 — Politics as the Road to Personal Wealth:</w:t>
      </w:r>
      <w:r w:rsidRPr="006E34A6">
        <w:rPr>
          <w:rFonts w:ascii="Helvetica" w:eastAsia="Times New Roman" w:hAnsi="Helvetica" w:cs="Times New Roman"/>
          <w:color w:val="222222"/>
        </w:rPr>
        <w:t xml:space="preserve"> During the late Roman Republic period, one of the main roads to wealth was holding public office, and exploiting such positions to accumulate personal wealth. As </w:t>
      </w:r>
      <w:proofErr w:type="spellStart"/>
      <w:r w:rsidRPr="006E34A6">
        <w:rPr>
          <w:rFonts w:ascii="Helvetica" w:eastAsia="Times New Roman" w:hAnsi="Helvetica" w:cs="Times New Roman"/>
          <w:color w:val="222222"/>
        </w:rPr>
        <w:t>Lessig</w:t>
      </w:r>
      <w:proofErr w:type="spellEnd"/>
      <w:r w:rsidRPr="006E34A6">
        <w:rPr>
          <w:rFonts w:ascii="Helvetica" w:eastAsia="Times New Roman" w:hAnsi="Helvetica" w:cs="Times New Roman"/>
          <w:color w:val="222222"/>
        </w:rPr>
        <w:t xml:space="preserve"> notes: Congressman, Senators and their staffs leverage their government service to move to private sector positions – that pay three to ten times their government compensation. Given this financial arrangement, “Their focus is therefore not so much on the people who sent them to Washington. Their focus is instead on those who will make them rich.” (</w:t>
      </w:r>
      <w:r w:rsidRPr="00430F5D">
        <w:rPr>
          <w:rFonts w:ascii="Helvetica" w:eastAsia="Times New Roman" w:hAnsi="Helvetica" w:cs="Times New Roman"/>
          <w:i/>
          <w:iCs/>
          <w:color w:val="222222"/>
          <w:bdr w:val="none" w:sz="0" w:space="0" w:color="auto" w:frame="1"/>
        </w:rPr>
        <w:t>Republic Lost</w:t>
      </w:r>
      <w:r w:rsidRPr="006E34A6">
        <w:rPr>
          <w:rFonts w:ascii="Helvetica" w:eastAsia="Times New Roman" w:hAnsi="Helvetica" w:cs="Times New Roman"/>
          <w:color w:val="222222"/>
        </w:rPr>
        <w:t>)</w:t>
      </w:r>
    </w:p>
    <w:p w:rsidR="006E34A6" w:rsidRPr="006E34A6" w:rsidRDefault="006E34A6" w:rsidP="006E34A6">
      <w:pPr>
        <w:shd w:val="clear" w:color="auto" w:fill="FFFFFF"/>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3 — Continuous War: A national state of security arises, distracting attention from domestic challenges with foreign wars.</w:t>
      </w:r>
      <w:r w:rsidRPr="006E34A6">
        <w:rPr>
          <w:rFonts w:ascii="Helvetica" w:eastAsia="Times New Roman" w:hAnsi="Helvetica" w:cs="Times New Roman"/>
          <w:color w:val="222222"/>
        </w:rPr>
        <w:t> Similar to the late Roman Republic, the US – for the past 100 years — has either been fighting a war, recovering from a war, or preparing for a new war: WW I (1917-18), WW II (1941-</w:t>
      </w:r>
      <w:r w:rsidRPr="006E34A6">
        <w:rPr>
          <w:rFonts w:ascii="Helvetica" w:eastAsia="Times New Roman" w:hAnsi="Helvetica" w:cs="Times New Roman"/>
          <w:color w:val="222222"/>
        </w:rPr>
        <w:lastRenderedPageBreak/>
        <w:t>1945), Cold War (1947-1991), Korean War (1950-1953), Vietnam (1953-1975), Gulf War (1990-1991), Afghanistan (2001-ongoing), and Iraq (2003-2011). And, this list is far from complete.</w:t>
      </w:r>
    </w:p>
    <w:p w:rsidR="006E34A6" w:rsidRPr="006E34A6" w:rsidRDefault="006E34A6" w:rsidP="006E34A6">
      <w:pPr>
        <w:shd w:val="clear" w:color="auto" w:fill="FFFFFF"/>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4 — Foreign Powers Lavish Money/Attention on the Republic’s Leaders: </w:t>
      </w:r>
      <w:r w:rsidRPr="006E34A6">
        <w:rPr>
          <w:rFonts w:ascii="Helvetica" w:eastAsia="Times New Roman" w:hAnsi="Helvetica" w:cs="Times New Roman"/>
          <w:color w:val="222222"/>
        </w:rPr>
        <w:t>Foreign wars lead to growing influence, by foreign powers and interests, on the Republic’s political leaders — true for Rome and true for us. In the past century, foreign embassies, agents and lobbyists have proliferated in our nation’s capital. As one specific example: A foreign businessman donated $100 million to </w:t>
      </w:r>
      <w:hyperlink r:id="rId9" w:history="1">
        <w:r w:rsidRPr="00430F5D">
          <w:rPr>
            <w:rFonts w:ascii="Helvetica" w:eastAsia="Times New Roman" w:hAnsi="Helvetica" w:cs="Times New Roman"/>
            <w:color w:val="FF0000"/>
            <w:bdr w:val="none" w:sz="0" w:space="0" w:color="auto" w:frame="1"/>
          </w:rPr>
          <w:t>Bill Clinton</w:t>
        </w:r>
      </w:hyperlink>
      <w:r w:rsidRPr="006E34A6">
        <w:rPr>
          <w:rFonts w:ascii="Helvetica" w:eastAsia="Times New Roman" w:hAnsi="Helvetica" w:cs="Times New Roman"/>
          <w:color w:val="222222"/>
        </w:rPr>
        <w:t>‘s various activities. Clinton “opened doors” for him, and sometimes acted in ways contrary to stated American interests and foreign policy.</w:t>
      </w:r>
    </w:p>
    <w:p w:rsidR="006E34A6" w:rsidRPr="006E34A6" w:rsidRDefault="006E34A6" w:rsidP="006E34A6">
      <w:pPr>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5 — Profits Made Overseas Shape the Republic’s Internal Policies: </w:t>
      </w:r>
      <w:r w:rsidRPr="006E34A6">
        <w:rPr>
          <w:rFonts w:ascii="Helvetica" w:eastAsia="Times New Roman" w:hAnsi="Helvetica" w:cs="Times New Roman"/>
          <w:color w:val="222222"/>
        </w:rPr>
        <w:t>As the fortunes of Rome’s aristocracy increasingly derived from foreign lands, Roman policy was shaped to facilitate these fortunes. American billionaires and corporations increasingly influence our elections. In many cases, they are only nominally American – with interests not aligned with those of the American public. For example, Fox News is part of international media group News Corp., with over $30 billion in revenues worldwide. Is Fox News’ jingoism a product of News Corp.’s non-U.S. interests?</w:t>
      </w:r>
    </w:p>
    <w:p w:rsidR="006E34A6" w:rsidRPr="006E34A6" w:rsidRDefault="006E34A6" w:rsidP="006E34A6">
      <w:pPr>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6 — Collapse of the Middle Class:</w:t>
      </w:r>
      <w:r w:rsidRPr="006E34A6">
        <w:rPr>
          <w:rFonts w:ascii="Helvetica" w:eastAsia="Times New Roman" w:hAnsi="Helvetica" w:cs="Times New Roman"/>
          <w:color w:val="222222"/>
        </w:rPr>
        <w:t> In the period just before the Roman Republic’s fall, the Roman middle class was crushed — destroyed by cheap overseas slave labor. In our own day, we’ve witnessed rising </w:t>
      </w:r>
      <w:hyperlink r:id="rId10" w:history="1">
        <w:r w:rsidRPr="00430F5D">
          <w:rPr>
            <w:rFonts w:ascii="Helvetica" w:eastAsia="Times New Roman" w:hAnsi="Helvetica" w:cs="Times New Roman"/>
            <w:color w:val="FF0000"/>
            <w:bdr w:val="none" w:sz="0" w:space="0" w:color="auto" w:frame="1"/>
          </w:rPr>
          <w:t>income inequality</w:t>
        </w:r>
      </w:hyperlink>
      <w:r w:rsidRPr="006E34A6">
        <w:rPr>
          <w:rFonts w:ascii="Helvetica" w:eastAsia="Times New Roman" w:hAnsi="Helvetica" w:cs="Times New Roman"/>
          <w:color w:val="222222"/>
        </w:rPr>
        <w:t>, a stagnating middle class, and the loss of American jobs to overseas workers who are paid less and have fewer rights.</w:t>
      </w:r>
    </w:p>
    <w:p w:rsidR="006E34A6" w:rsidRPr="006E34A6" w:rsidRDefault="006E34A6" w:rsidP="006E34A6">
      <w:pPr>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7 — Gerrymandering: </w:t>
      </w:r>
      <w:r w:rsidRPr="006E34A6">
        <w:rPr>
          <w:rFonts w:ascii="Helvetica" w:eastAsia="Times New Roman" w:hAnsi="Helvetica" w:cs="Times New Roman"/>
          <w:color w:val="222222"/>
        </w:rPr>
        <w:t>Rome’s late Republic used various methods to reduce the power of common citizens. The GOP has so effectively </w:t>
      </w:r>
      <w:hyperlink r:id="rId11" w:history="1">
        <w:r w:rsidRPr="00430F5D">
          <w:rPr>
            <w:rFonts w:ascii="Helvetica" w:eastAsia="Times New Roman" w:hAnsi="Helvetica" w:cs="Times New Roman"/>
            <w:color w:val="FF0000"/>
            <w:bdr w:val="none" w:sz="0" w:space="0" w:color="auto" w:frame="1"/>
          </w:rPr>
          <w:t>gerrymandered</w:t>
        </w:r>
      </w:hyperlink>
      <w:r w:rsidRPr="006E34A6">
        <w:rPr>
          <w:rFonts w:ascii="Helvetica" w:eastAsia="Times New Roman" w:hAnsi="Helvetica" w:cs="Times New Roman"/>
          <w:color w:val="222222"/>
        </w:rPr>
        <w:t> Congressional districts that, even though House Republican candidates received only about 48 percent of the popular vote in the 2012 election — they ended up with the majority (53 percent) of the seats.</w:t>
      </w:r>
    </w:p>
    <w:p w:rsidR="006E34A6" w:rsidRPr="006E34A6" w:rsidRDefault="006E34A6" w:rsidP="006E34A6">
      <w:pPr>
        <w:spacing w:after="0" w:line="360" w:lineRule="atLeast"/>
        <w:textAlignment w:val="baseline"/>
        <w:rPr>
          <w:rFonts w:ascii="Helvetica" w:eastAsia="Times New Roman" w:hAnsi="Helvetica" w:cs="Times New Roman"/>
          <w:color w:val="222222"/>
        </w:rPr>
      </w:pPr>
      <w:r w:rsidRPr="00430F5D">
        <w:rPr>
          <w:rFonts w:ascii="Helvetica" w:eastAsia="Times New Roman" w:hAnsi="Helvetica" w:cs="Times New Roman"/>
          <w:b/>
          <w:bCs/>
          <w:color w:val="222222"/>
          <w:bdr w:val="none" w:sz="0" w:space="0" w:color="auto" w:frame="1"/>
        </w:rPr>
        <w:t>8 — Loss of the Spirit of Compromise:</w:t>
      </w:r>
      <w:r w:rsidRPr="006E34A6">
        <w:rPr>
          <w:rFonts w:ascii="Helvetica" w:eastAsia="Times New Roman" w:hAnsi="Helvetica" w:cs="Times New Roman"/>
          <w:color w:val="222222"/>
        </w:rPr>
        <w:t> The Roman Republic, like ours, relied on a system of checks and balances. Compromise is needed for this type of system to function. In the end, the Roman Republic lost that spirit of compromise, with politics increasingly polarized between </w:t>
      </w:r>
      <w:proofErr w:type="spellStart"/>
      <w:r w:rsidRPr="006E34A6">
        <w:rPr>
          <w:rFonts w:ascii="Helvetica" w:eastAsia="Times New Roman" w:hAnsi="Helvetica" w:cs="Times New Roman"/>
          <w:color w:val="222222"/>
        </w:rPr>
        <w:fldChar w:fldCharType="begin"/>
      </w:r>
      <w:r w:rsidRPr="006E34A6">
        <w:rPr>
          <w:rFonts w:ascii="Helvetica" w:eastAsia="Times New Roman" w:hAnsi="Helvetica" w:cs="Times New Roman"/>
          <w:color w:val="222222"/>
        </w:rPr>
        <w:instrText xml:space="preserve"> HYPERLINK "http://www.britannica.com/EBchecked/topic/430565/Optimates-and-Populares" </w:instrText>
      </w:r>
      <w:r w:rsidRPr="006E34A6">
        <w:rPr>
          <w:rFonts w:ascii="Helvetica" w:eastAsia="Times New Roman" w:hAnsi="Helvetica" w:cs="Times New Roman"/>
          <w:color w:val="222222"/>
        </w:rPr>
        <w:fldChar w:fldCharType="separate"/>
      </w:r>
      <w:r w:rsidRPr="00430F5D">
        <w:rPr>
          <w:rFonts w:ascii="Helvetica" w:eastAsia="Times New Roman" w:hAnsi="Helvetica" w:cs="Times New Roman"/>
          <w:color w:val="000000"/>
          <w:bdr w:val="none" w:sz="0" w:space="0" w:color="auto" w:frame="1"/>
        </w:rPr>
        <w:t>Optimates</w:t>
      </w:r>
      <w:proofErr w:type="spellEnd"/>
      <w:r w:rsidRPr="00430F5D">
        <w:rPr>
          <w:rFonts w:ascii="Helvetica" w:eastAsia="Times New Roman" w:hAnsi="Helvetica" w:cs="Times New Roman"/>
          <w:color w:val="000000"/>
          <w:bdr w:val="none" w:sz="0" w:space="0" w:color="auto" w:frame="1"/>
        </w:rPr>
        <w:t xml:space="preserve"> (the rich, entrenched elites) and </w:t>
      </w:r>
      <w:proofErr w:type="spellStart"/>
      <w:r w:rsidRPr="00430F5D">
        <w:rPr>
          <w:rFonts w:ascii="Helvetica" w:eastAsia="Times New Roman" w:hAnsi="Helvetica" w:cs="Times New Roman"/>
          <w:color w:val="000000"/>
          <w:bdr w:val="none" w:sz="0" w:space="0" w:color="auto" w:frame="1"/>
        </w:rPr>
        <w:t>Populares</w:t>
      </w:r>
      <w:proofErr w:type="spellEnd"/>
      <w:r w:rsidRPr="00430F5D">
        <w:rPr>
          <w:rFonts w:ascii="Helvetica" w:eastAsia="Times New Roman" w:hAnsi="Helvetica" w:cs="Times New Roman"/>
          <w:color w:val="000000"/>
          <w:bdr w:val="none" w:sz="0" w:space="0" w:color="auto" w:frame="1"/>
        </w:rPr>
        <w:t xml:space="preserve"> (the common people)</w:t>
      </w:r>
      <w:r w:rsidRPr="006E34A6">
        <w:rPr>
          <w:rFonts w:ascii="Helvetica" w:eastAsia="Times New Roman" w:hAnsi="Helvetica" w:cs="Times New Roman"/>
          <w:color w:val="222222"/>
        </w:rPr>
        <w:fldChar w:fldCharType="end"/>
      </w:r>
      <w:r w:rsidRPr="006E34A6">
        <w:rPr>
          <w:rFonts w:ascii="Helvetica" w:eastAsia="Times New Roman" w:hAnsi="Helvetica" w:cs="Times New Roman"/>
          <w:color w:val="222222"/>
        </w:rPr>
        <w:t>. Sound familiar? Compromise is in noticeably short supply in our own time also. </w:t>
      </w:r>
      <w:hyperlink r:id="rId12" w:history="1">
        <w:r w:rsidRPr="00430F5D">
          <w:rPr>
            <w:rFonts w:ascii="Helvetica" w:eastAsia="Times New Roman" w:hAnsi="Helvetica" w:cs="Times New Roman"/>
            <w:color w:val="FF0000"/>
            <w:bdr w:val="none" w:sz="0" w:space="0" w:color="auto" w:frame="1"/>
          </w:rPr>
          <w:t>For example</w:t>
        </w:r>
      </w:hyperlink>
      <w:r w:rsidRPr="006E34A6">
        <w:rPr>
          <w:rFonts w:ascii="Helvetica" w:eastAsia="Times New Roman" w:hAnsi="Helvetica" w:cs="Times New Roman"/>
          <w:color w:val="222222"/>
        </w:rPr>
        <w:t>, “There were more filibusters between 2009 and 2010 than there were in the 1950s, 1960s and 1970s combined.”</w:t>
      </w:r>
    </w:p>
    <w:p w:rsidR="006E34A6" w:rsidRPr="00430F5D" w:rsidRDefault="006E34A6" w:rsidP="00EB0EFC">
      <w:pPr>
        <w:spacing w:after="0"/>
        <w:rPr>
          <w:rFonts w:ascii="Minion Pro" w:eastAsia="BatangChe" w:hAnsi="Minion Pro" w:cs="Aparajita"/>
        </w:rPr>
      </w:pPr>
    </w:p>
    <w:p w:rsidR="006E34A6" w:rsidRPr="00430F5D" w:rsidRDefault="006E34A6" w:rsidP="006E34A6">
      <w:pPr>
        <w:spacing w:after="0"/>
        <w:rPr>
          <w:rFonts w:ascii="Minion Pro" w:eastAsia="BatangChe" w:hAnsi="Minion Pro" w:cs="Aparajita"/>
        </w:rPr>
      </w:pPr>
    </w:p>
    <w:p w:rsidR="006E34A6" w:rsidRPr="00430F5D" w:rsidRDefault="006E34A6" w:rsidP="006E34A6">
      <w:pPr>
        <w:spacing w:after="0"/>
        <w:rPr>
          <w:rFonts w:ascii="Minion Pro" w:eastAsia="BatangChe" w:hAnsi="Minion Pro" w:cs="Aparajita"/>
        </w:rPr>
      </w:pPr>
      <w:r w:rsidRPr="00430F5D">
        <w:rPr>
          <w:rFonts w:ascii="Minion Pro" w:eastAsia="BatangChe" w:hAnsi="Minion Pro" w:cs="Aparajita"/>
        </w:rPr>
        <w:t xml:space="preserve">Short Answer: To what extent do you agree with these parallels between the US and Rome claimed in this article?  </w:t>
      </w:r>
    </w:p>
    <w:tbl>
      <w:tblPr>
        <w:tblStyle w:val="TableGrid"/>
        <w:tblW w:w="0" w:type="auto"/>
        <w:tblLook w:val="04A0" w:firstRow="1" w:lastRow="0" w:firstColumn="1" w:lastColumn="0" w:noHBand="0" w:noVBand="1"/>
      </w:tblPr>
      <w:tblGrid>
        <w:gridCol w:w="10986"/>
      </w:tblGrid>
      <w:tr w:rsidR="006E34A6" w:rsidTr="00430F5D">
        <w:trPr>
          <w:trHeight w:val="3320"/>
        </w:trPr>
        <w:tc>
          <w:tcPr>
            <w:tcW w:w="10986" w:type="dxa"/>
          </w:tcPr>
          <w:p w:rsidR="006E34A6" w:rsidRDefault="006E34A6" w:rsidP="006E34A6">
            <w:pPr>
              <w:rPr>
                <w:rFonts w:ascii="Minion Pro" w:eastAsia="BatangChe" w:hAnsi="Minion Pro" w:cs="Aparajita"/>
                <w:sz w:val="20"/>
                <w:szCs w:val="20"/>
              </w:rPr>
            </w:pPr>
          </w:p>
        </w:tc>
      </w:tr>
    </w:tbl>
    <w:p w:rsidR="006E34A6" w:rsidRPr="006E34A6" w:rsidRDefault="006E34A6" w:rsidP="006E34A6">
      <w:pPr>
        <w:spacing w:after="0"/>
        <w:rPr>
          <w:rFonts w:ascii="Minion Pro" w:eastAsia="BatangChe" w:hAnsi="Minion Pro" w:cs="Aparajita"/>
          <w:sz w:val="20"/>
          <w:szCs w:val="20"/>
        </w:rPr>
      </w:pPr>
    </w:p>
    <w:sectPr w:rsidR="006E34A6" w:rsidRPr="006E34A6" w:rsidSect="00EB0E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BatangChe">
    <w:panose1 w:val="02030609000101010101"/>
    <w:charset w:val="81"/>
    <w:family w:val="modern"/>
    <w:pitch w:val="fixed"/>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A13D5"/>
    <w:multiLevelType w:val="hybridMultilevel"/>
    <w:tmpl w:val="848C5D5E"/>
    <w:lvl w:ilvl="0" w:tplc="83083C74">
      <w:start w:val="1"/>
      <w:numFmt w:val="decimal"/>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5425F"/>
    <w:multiLevelType w:val="multilevel"/>
    <w:tmpl w:val="DD0A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164153"/>
    <w:multiLevelType w:val="hybridMultilevel"/>
    <w:tmpl w:val="7E866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A2A18"/>
    <w:multiLevelType w:val="multilevel"/>
    <w:tmpl w:val="2D4638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lvl w:ilvl="0">
        <w:numFmt w:val="decimal"/>
        <w:lvlText w:val="%1."/>
        <w:lvlJc w:val="left"/>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FC"/>
    <w:rsid w:val="00297CE6"/>
    <w:rsid w:val="00430F5D"/>
    <w:rsid w:val="006E34A6"/>
    <w:rsid w:val="00796E6B"/>
    <w:rsid w:val="00A07553"/>
    <w:rsid w:val="00A9176A"/>
    <w:rsid w:val="00BB2F04"/>
    <w:rsid w:val="00CF5795"/>
    <w:rsid w:val="00EB0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FC"/>
  </w:style>
  <w:style w:type="paragraph" w:styleId="Heading1">
    <w:name w:val="heading 1"/>
    <w:basedOn w:val="Normal"/>
    <w:link w:val="Heading1Char"/>
    <w:uiPriority w:val="9"/>
    <w:qFormat/>
    <w:rsid w:val="006E3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FC"/>
    <w:pPr>
      <w:ind w:left="720"/>
      <w:contextualSpacing/>
    </w:pPr>
  </w:style>
  <w:style w:type="table" w:styleId="TableGrid">
    <w:name w:val="Table Grid"/>
    <w:basedOn w:val="TableNormal"/>
    <w:uiPriority w:val="59"/>
    <w:rsid w:val="00EB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3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4A6"/>
    <w:rPr>
      <w:color w:val="0000FF"/>
      <w:u w:val="single"/>
    </w:rPr>
  </w:style>
  <w:style w:type="character" w:styleId="Emphasis">
    <w:name w:val="Emphasis"/>
    <w:basedOn w:val="DefaultParagraphFont"/>
    <w:uiPriority w:val="20"/>
    <w:qFormat/>
    <w:rsid w:val="006E34A6"/>
    <w:rPr>
      <w:i/>
      <w:iCs/>
    </w:rPr>
  </w:style>
  <w:style w:type="character" w:styleId="Strong">
    <w:name w:val="Strong"/>
    <w:basedOn w:val="DefaultParagraphFont"/>
    <w:uiPriority w:val="22"/>
    <w:qFormat/>
    <w:rsid w:val="006E34A6"/>
    <w:rPr>
      <w:b/>
      <w:bCs/>
    </w:rPr>
  </w:style>
  <w:style w:type="character" w:customStyle="1" w:styleId="Heading1Char">
    <w:name w:val="Heading 1 Char"/>
    <w:basedOn w:val="DefaultParagraphFont"/>
    <w:link w:val="Heading1"/>
    <w:uiPriority w:val="9"/>
    <w:rsid w:val="006E34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4A6"/>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EFC"/>
  </w:style>
  <w:style w:type="paragraph" w:styleId="Heading1">
    <w:name w:val="heading 1"/>
    <w:basedOn w:val="Normal"/>
    <w:link w:val="Heading1Char"/>
    <w:uiPriority w:val="9"/>
    <w:qFormat/>
    <w:rsid w:val="006E34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E34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FC"/>
    <w:pPr>
      <w:ind w:left="720"/>
      <w:contextualSpacing/>
    </w:pPr>
  </w:style>
  <w:style w:type="table" w:styleId="TableGrid">
    <w:name w:val="Table Grid"/>
    <w:basedOn w:val="TableNormal"/>
    <w:uiPriority w:val="59"/>
    <w:rsid w:val="00EB0E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E34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34A6"/>
    <w:rPr>
      <w:color w:val="0000FF"/>
      <w:u w:val="single"/>
    </w:rPr>
  </w:style>
  <w:style w:type="character" w:styleId="Emphasis">
    <w:name w:val="Emphasis"/>
    <w:basedOn w:val="DefaultParagraphFont"/>
    <w:uiPriority w:val="20"/>
    <w:qFormat/>
    <w:rsid w:val="006E34A6"/>
    <w:rPr>
      <w:i/>
      <w:iCs/>
    </w:rPr>
  </w:style>
  <w:style w:type="character" w:styleId="Strong">
    <w:name w:val="Strong"/>
    <w:basedOn w:val="DefaultParagraphFont"/>
    <w:uiPriority w:val="22"/>
    <w:qFormat/>
    <w:rsid w:val="006E34A6"/>
    <w:rPr>
      <w:b/>
      <w:bCs/>
    </w:rPr>
  </w:style>
  <w:style w:type="character" w:customStyle="1" w:styleId="Heading1Char">
    <w:name w:val="Heading 1 Char"/>
    <w:basedOn w:val="DefaultParagraphFont"/>
    <w:link w:val="Heading1"/>
    <w:uiPriority w:val="9"/>
    <w:rsid w:val="006E34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E34A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803">
      <w:bodyDiv w:val="1"/>
      <w:marLeft w:val="0"/>
      <w:marRight w:val="0"/>
      <w:marTop w:val="0"/>
      <w:marBottom w:val="0"/>
      <w:divBdr>
        <w:top w:val="none" w:sz="0" w:space="0" w:color="auto"/>
        <w:left w:val="none" w:sz="0" w:space="0" w:color="auto"/>
        <w:bottom w:val="none" w:sz="0" w:space="0" w:color="auto"/>
        <w:right w:val="none" w:sz="0" w:space="0" w:color="auto"/>
      </w:divBdr>
    </w:div>
    <w:div w:id="645429480">
      <w:bodyDiv w:val="1"/>
      <w:marLeft w:val="0"/>
      <w:marRight w:val="0"/>
      <w:marTop w:val="0"/>
      <w:marBottom w:val="0"/>
      <w:divBdr>
        <w:top w:val="none" w:sz="0" w:space="0" w:color="auto"/>
        <w:left w:val="none" w:sz="0" w:space="0" w:color="auto"/>
        <w:bottom w:val="none" w:sz="0" w:space="0" w:color="auto"/>
        <w:right w:val="none" w:sz="0" w:space="0" w:color="auto"/>
      </w:divBdr>
      <w:divsChild>
        <w:div w:id="555628262">
          <w:marLeft w:val="0"/>
          <w:marRight w:val="0"/>
          <w:marTop w:val="0"/>
          <w:marBottom w:val="0"/>
          <w:divBdr>
            <w:top w:val="none" w:sz="0" w:space="0" w:color="auto"/>
            <w:left w:val="none" w:sz="0" w:space="0" w:color="auto"/>
            <w:bottom w:val="none" w:sz="0" w:space="0" w:color="auto"/>
            <w:right w:val="none" w:sz="0" w:space="0" w:color="auto"/>
          </w:divBdr>
          <w:divsChild>
            <w:div w:id="887187561">
              <w:marLeft w:val="0"/>
              <w:marRight w:val="0"/>
              <w:marTop w:val="0"/>
              <w:marBottom w:val="0"/>
              <w:divBdr>
                <w:top w:val="single" w:sz="6" w:space="11" w:color="999999"/>
                <w:left w:val="none" w:sz="0" w:space="0" w:color="auto"/>
                <w:bottom w:val="single" w:sz="6" w:space="11" w:color="999999"/>
                <w:right w:val="none" w:sz="0" w:space="0" w:color="auto"/>
              </w:divBdr>
            </w:div>
          </w:divsChild>
        </w:div>
      </w:divsChild>
    </w:div>
    <w:div w:id="20724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elope.uchicago.edu/Thayer/E/Roman/Texts/Plutarch/Lives/Caesar*.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ndomhouse.com/book/47493/the-rise-of-rome-by-anthony-everitt" TargetMode="External"/><Relationship Id="rId12" Type="http://schemas.openxmlformats.org/officeDocument/2006/relationships/hyperlink" Target="http://www.washingtonpost.com/blogs/wonkblog/wp/2012/11/09/is-this-the-end-for-the-filibu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ublic.lessig.org/" TargetMode="External"/><Relationship Id="rId11" Type="http://schemas.openxmlformats.org/officeDocument/2006/relationships/hyperlink" Target="http://thinkprogress.org/justice/2012/11/07/1159631/americans-voted-for-a-democratic-house-gerrymandering-the-supreme-court-gave-them-speaker-boehner/?mobile=nc" TargetMode="External"/><Relationship Id="rId5" Type="http://schemas.openxmlformats.org/officeDocument/2006/relationships/webSettings" Target="webSettings.xml"/><Relationship Id="rId10" Type="http://schemas.openxmlformats.org/officeDocument/2006/relationships/hyperlink" Target="http://www.theatlantic.com/business/archive/2012/12/a-giant-statistical-round-up-of-the-income-inequality-crisis-in-16-charts/266074/" TargetMode="External"/><Relationship Id="rId4" Type="http://schemas.openxmlformats.org/officeDocument/2006/relationships/settings" Target="settings.xml"/><Relationship Id="rId9" Type="http://schemas.openxmlformats.org/officeDocument/2006/relationships/hyperlink" Target="http://www.nytimes.com/2008/01/31/us/politics/31donor.html?pagewanted=all&amp;_r=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2014-01-14T15:42:00Z</cp:lastPrinted>
  <dcterms:created xsi:type="dcterms:W3CDTF">2015-12-07T16:33:00Z</dcterms:created>
  <dcterms:modified xsi:type="dcterms:W3CDTF">2015-12-07T16:36:00Z</dcterms:modified>
</cp:coreProperties>
</file>